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B0E9D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  <w:bookmarkStart w:id="0" w:name="_GoBack"/>
      <w:bookmarkEnd w:id="0"/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A071D" w:rsidRPr="00940036" w:rsidRDefault="000A071D" w:rsidP="000A071D">
      <w:pPr>
        <w:rPr>
          <w:rFonts w:cs="Arial"/>
          <w:b/>
          <w:color w:val="FF0000"/>
          <w:szCs w:val="24"/>
          <w:u w:val="single"/>
        </w:rPr>
      </w:pPr>
      <w:r>
        <w:rPr>
          <w:rFonts w:cs="Arial"/>
          <w:b/>
          <w:color w:val="FF0000"/>
          <w:szCs w:val="24"/>
          <w:u w:val="single"/>
        </w:rPr>
        <w:t>(Please customize worksheet as you deem necessary.)</w:t>
      </w:r>
      <w:r w:rsidR="00747ABC">
        <w:rPr>
          <w:rFonts w:cs="Arial"/>
          <w:b/>
          <w:color w:val="FF0000"/>
          <w:szCs w:val="24"/>
          <w:u w:val="single"/>
        </w:rPr>
        <w:br/>
      </w:r>
    </w:p>
    <w:p w:rsidR="000A071D" w:rsidRDefault="000A071D" w:rsidP="00A4742E">
      <w:pPr>
        <w:ind w:right="10"/>
        <w:rPr>
          <w:rFonts w:cs="Arial"/>
          <w:szCs w:val="24"/>
        </w:rPr>
      </w:pPr>
    </w:p>
    <w:tbl>
      <w:tblPr>
        <w:tblW w:w="9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7470"/>
        <w:gridCol w:w="1260"/>
      </w:tblGrid>
      <w:tr w:rsidR="00A4742E" w:rsidRPr="002B0E9D" w:rsidTr="00747ABC">
        <w:trPr>
          <w:trHeight w:val="710"/>
        </w:trPr>
        <w:tc>
          <w:tcPr>
            <w:tcW w:w="697" w:type="dxa"/>
            <w:vMerge w:val="restart"/>
            <w:shd w:val="clear" w:color="auto" w:fill="E6E6E6"/>
            <w:vAlign w:val="center"/>
          </w:tcPr>
          <w:p w:rsidR="00A4742E" w:rsidRPr="002B0E9D" w:rsidRDefault="00A4742E" w:rsidP="002259B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7470" w:type="dxa"/>
            <w:vMerge w:val="restart"/>
            <w:shd w:val="clear" w:color="auto" w:fill="E6E6E6"/>
            <w:vAlign w:val="center"/>
          </w:tcPr>
          <w:p w:rsidR="00A4742E" w:rsidRPr="002B0E9D" w:rsidRDefault="00A4742E" w:rsidP="002259B6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742E" w:rsidRPr="002B0E9D" w:rsidRDefault="00A4742E" w:rsidP="002259B6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A4742E" w:rsidRPr="002B0E9D" w:rsidRDefault="00A4742E" w:rsidP="002259B6">
            <w:pPr>
              <w:jc w:val="center"/>
              <w:rPr>
                <w:b/>
                <w:sz w:val="20"/>
              </w:rPr>
            </w:pPr>
          </w:p>
        </w:tc>
      </w:tr>
      <w:tr w:rsidR="00A4742E" w:rsidRPr="002B0E9D" w:rsidTr="00747ABC">
        <w:trPr>
          <w:trHeight w:val="431"/>
        </w:trPr>
        <w:tc>
          <w:tcPr>
            <w:tcW w:w="697" w:type="dxa"/>
            <w:vMerge/>
            <w:shd w:val="clear" w:color="auto" w:fill="E6E6E6"/>
            <w:vAlign w:val="center"/>
          </w:tcPr>
          <w:p w:rsidR="00A4742E" w:rsidRPr="002B0E9D" w:rsidRDefault="00A4742E" w:rsidP="002259B6">
            <w:pPr>
              <w:jc w:val="center"/>
              <w:rPr>
                <w:b/>
                <w:sz w:val="20"/>
              </w:rPr>
            </w:pPr>
          </w:p>
        </w:tc>
        <w:tc>
          <w:tcPr>
            <w:tcW w:w="7470" w:type="dxa"/>
            <w:vMerge/>
            <w:shd w:val="clear" w:color="auto" w:fill="E6E6E6"/>
            <w:vAlign w:val="center"/>
          </w:tcPr>
          <w:p w:rsidR="00A4742E" w:rsidRPr="002B0E9D" w:rsidRDefault="00A4742E" w:rsidP="002259B6">
            <w:pPr>
              <w:jc w:val="center"/>
              <w:rPr>
                <w:b/>
                <w:sz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742E" w:rsidRPr="002B0E9D" w:rsidRDefault="00A4742E" w:rsidP="002259B6">
            <w:pPr>
              <w:jc w:val="center"/>
              <w:rPr>
                <w:b/>
                <w:sz w:val="20"/>
              </w:rPr>
            </w:pPr>
          </w:p>
        </w:tc>
      </w:tr>
      <w:tr w:rsidR="00A4742E" w:rsidRPr="002B0E9D" w:rsidTr="00747ABC">
        <w:trPr>
          <w:trHeight w:val="287"/>
        </w:trPr>
        <w:tc>
          <w:tcPr>
            <w:tcW w:w="697" w:type="dxa"/>
          </w:tcPr>
          <w:p w:rsidR="00A4742E" w:rsidRPr="002B0E9D" w:rsidRDefault="00E62D27" w:rsidP="0078482A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70" w:type="dxa"/>
            <w:vAlign w:val="center"/>
          </w:tcPr>
          <w:p w:rsidR="00A4742E" w:rsidRPr="002B0E9D" w:rsidRDefault="00E62D27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Provide expert analysis required to finalize and implement a Quality Rating System (QRS)</w:t>
            </w:r>
            <w:r w:rsidR="00352666">
              <w:rPr>
                <w:sz w:val="20"/>
              </w:rPr>
              <w:t>.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742E" w:rsidRPr="002B0E9D" w:rsidRDefault="00A4742E" w:rsidP="002259B6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A4742E" w:rsidRPr="002B0E9D" w:rsidTr="00747ABC">
        <w:trPr>
          <w:trHeight w:val="287"/>
        </w:trPr>
        <w:tc>
          <w:tcPr>
            <w:tcW w:w="697" w:type="dxa"/>
          </w:tcPr>
          <w:p w:rsidR="00A4742E" w:rsidRPr="002B0E9D" w:rsidRDefault="00E62D27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470" w:type="dxa"/>
            <w:vAlign w:val="center"/>
          </w:tcPr>
          <w:p w:rsidR="00A4742E" w:rsidRPr="001F4F42" w:rsidRDefault="00E62D27" w:rsidP="00950643">
            <w:pPr>
              <w:spacing w:before="60" w:after="60"/>
              <w:rPr>
                <w:sz w:val="20"/>
              </w:rPr>
            </w:pPr>
            <w:r w:rsidRPr="001F4F42">
              <w:rPr>
                <w:sz w:val="20"/>
              </w:rPr>
              <w:t>Design provider-level performance and selection information for consumers to review as part of the provider search tool and assist with timely implementation.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742E" w:rsidRPr="002B0E9D" w:rsidRDefault="00A4742E" w:rsidP="002259B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E62D27" w:rsidRPr="002B0E9D" w:rsidTr="00747ABC">
        <w:trPr>
          <w:trHeight w:val="287"/>
        </w:trPr>
        <w:tc>
          <w:tcPr>
            <w:tcW w:w="697" w:type="dxa"/>
          </w:tcPr>
          <w:p w:rsidR="00E62D27" w:rsidRDefault="00E62D27">
            <w:pPr>
              <w:spacing w:before="60" w:after="60"/>
            </w:pPr>
            <w:r>
              <w:rPr>
                <w:sz w:val="20"/>
              </w:rPr>
              <w:t>3</w:t>
            </w:r>
          </w:p>
        </w:tc>
        <w:tc>
          <w:tcPr>
            <w:tcW w:w="7470" w:type="dxa"/>
            <w:vAlign w:val="center"/>
          </w:tcPr>
          <w:p w:rsidR="00E62D27" w:rsidRPr="001F4F42" w:rsidRDefault="00E62D27">
            <w:pPr>
              <w:spacing w:before="60" w:after="60"/>
              <w:rPr>
                <w:sz w:val="20"/>
              </w:rPr>
            </w:pPr>
            <w:r w:rsidRPr="001F4F42">
              <w:rPr>
                <w:sz w:val="20"/>
              </w:rPr>
              <w:t>Prepare priority ranking of candidate enrollee decision support functions newly available from Get Insured that are relevant to Plan Management Division work.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2D27" w:rsidRPr="002B0E9D" w:rsidRDefault="00E62D27" w:rsidP="00E62D27">
            <w:pPr>
              <w:spacing w:before="60" w:after="60"/>
              <w:ind w:right="-108"/>
              <w:rPr>
                <w:sz w:val="20"/>
              </w:rPr>
            </w:pPr>
          </w:p>
        </w:tc>
      </w:tr>
      <w:tr w:rsidR="00E62D27" w:rsidRPr="002B0E9D" w:rsidTr="00747ABC">
        <w:trPr>
          <w:trHeight w:val="287"/>
        </w:trPr>
        <w:tc>
          <w:tcPr>
            <w:tcW w:w="697" w:type="dxa"/>
          </w:tcPr>
          <w:p w:rsidR="00E62D27" w:rsidRDefault="00E62D27">
            <w:r>
              <w:rPr>
                <w:sz w:val="20"/>
              </w:rPr>
              <w:t>4</w:t>
            </w:r>
          </w:p>
        </w:tc>
        <w:tc>
          <w:tcPr>
            <w:tcW w:w="7470" w:type="dxa"/>
            <w:vAlign w:val="center"/>
          </w:tcPr>
          <w:p w:rsidR="00E62D27" w:rsidRPr="001F4F42" w:rsidRDefault="00E62D27">
            <w:pPr>
              <w:spacing w:before="60" w:after="60"/>
              <w:rPr>
                <w:sz w:val="20"/>
              </w:rPr>
            </w:pPr>
            <w:r w:rsidRPr="001F4F42">
              <w:rPr>
                <w:sz w:val="20"/>
              </w:rPr>
              <w:t>Support Plan Management Division in efforts</w:t>
            </w:r>
            <w:r w:rsidR="001F4F42" w:rsidRPr="001F4F42">
              <w:rPr>
                <w:sz w:val="20"/>
              </w:rPr>
              <w:t xml:space="preserve"> to </w:t>
            </w:r>
            <w:r w:rsidRPr="001F4F42">
              <w:rPr>
                <w:sz w:val="20"/>
              </w:rPr>
              <w:t>identify priority provider directory data; facilitate new enrollee prefe</w:t>
            </w:r>
            <w:r w:rsidR="001F4F42">
              <w:rPr>
                <w:sz w:val="20"/>
              </w:rPr>
              <w:t>re</w:t>
            </w:r>
            <w:r w:rsidRPr="001F4F42">
              <w:rPr>
                <w:sz w:val="20"/>
              </w:rPr>
              <w:t xml:space="preserve">nces topics; </w:t>
            </w:r>
            <w:r w:rsidR="001F4F42" w:rsidRPr="001F4F42">
              <w:rPr>
                <w:sz w:val="20"/>
              </w:rPr>
              <w:t xml:space="preserve">prepare text labels or screen narrative to guide online user; propose options for placement of preferences; prepare documents for staff to apply quality assurance testing; identify </w:t>
            </w:r>
            <w:r w:rsidR="00352467">
              <w:rPr>
                <w:sz w:val="20"/>
              </w:rPr>
              <w:t>the priority Goo</w:t>
            </w:r>
            <w:r w:rsidR="001F4F42" w:rsidRPr="001F4F42">
              <w:rPr>
                <w:sz w:val="20"/>
              </w:rPr>
              <w:t>gle Analytic user interactions; prepare hypotheses and research/program questions; facilitate selection of priority user interaction analytics.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2D27" w:rsidRPr="002B0E9D" w:rsidRDefault="00E62D27" w:rsidP="00E62D27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E62D27" w:rsidRPr="002B0E9D" w:rsidTr="00747ABC">
        <w:trPr>
          <w:trHeight w:val="287"/>
        </w:trPr>
        <w:tc>
          <w:tcPr>
            <w:tcW w:w="697" w:type="dxa"/>
          </w:tcPr>
          <w:p w:rsidR="00E62D27" w:rsidRDefault="00E62D27">
            <w:r>
              <w:rPr>
                <w:sz w:val="20"/>
              </w:rPr>
              <w:t>5</w:t>
            </w:r>
          </w:p>
        </w:tc>
        <w:tc>
          <w:tcPr>
            <w:tcW w:w="7470" w:type="dxa"/>
            <w:vAlign w:val="center"/>
          </w:tcPr>
          <w:p w:rsidR="00E62D27" w:rsidRPr="001F4F42" w:rsidRDefault="001F4F42">
            <w:pPr>
              <w:spacing w:before="60" w:after="60"/>
              <w:rPr>
                <w:sz w:val="20"/>
              </w:rPr>
            </w:pPr>
            <w:r w:rsidRPr="001F4F42">
              <w:rPr>
                <w:sz w:val="20"/>
              </w:rPr>
              <w:t>Update the out-of-pocket benefits calculator</w:t>
            </w:r>
            <w:r w:rsidR="007F2C13">
              <w:rPr>
                <w:sz w:val="20"/>
              </w:rPr>
              <w:t>.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2D27" w:rsidRPr="002B0E9D" w:rsidRDefault="00E62D27" w:rsidP="00E62D27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A4742E" w:rsidRDefault="00A4742E" w:rsidP="00A4742E">
      <w:pPr>
        <w:ind w:right="10"/>
        <w:rPr>
          <w:rFonts w:cs="Arial"/>
          <w:szCs w:val="24"/>
        </w:rPr>
      </w:pPr>
    </w:p>
    <w:p w:rsidR="00A4742E" w:rsidRDefault="00A4742E" w:rsidP="00A4742E">
      <w:pPr>
        <w:ind w:right="10"/>
        <w:rPr>
          <w:rFonts w:cs="Arial"/>
          <w:b/>
          <w:szCs w:val="24"/>
        </w:rPr>
      </w:pPr>
      <w:bookmarkStart w:id="1" w:name="_Toc101926292"/>
      <w:bookmarkStart w:id="2" w:name="_Toc101926294"/>
      <w:bookmarkEnd w:id="1"/>
      <w:bookmarkEnd w:id="2"/>
    </w:p>
    <w:p w:rsidR="00A70429" w:rsidRPr="001F4F42" w:rsidRDefault="00A4742E" w:rsidP="001F4F42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>Total Contract Amount</w:t>
      </w:r>
      <w:r w:rsidR="00F23926" w:rsidRPr="00F23926">
        <w:rPr>
          <w:rFonts w:cs="Arial"/>
          <w:b/>
          <w:szCs w:val="24"/>
        </w:rPr>
        <w:t xml:space="preserve">: </w:t>
      </w:r>
      <w:r w:rsidR="00952AFD">
        <w:rPr>
          <w:rFonts w:cs="Arial"/>
          <w:b/>
          <w:szCs w:val="24"/>
        </w:rPr>
        <w:t>$</w:t>
      </w:r>
      <w:r w:rsidR="00952AFD" w:rsidRPr="00952AFD">
        <w:rPr>
          <w:rFonts w:cs="Arial"/>
          <w:b/>
          <w:color w:val="FF0000"/>
          <w:szCs w:val="24"/>
        </w:rPr>
        <w:t>XX.XX</w:t>
      </w:r>
    </w:p>
    <w:p w:rsidR="00A70429" w:rsidRDefault="00A70429" w:rsidP="00A70429">
      <w:pPr>
        <w:rPr>
          <w:rFonts w:cs="Arial"/>
          <w:szCs w:val="24"/>
        </w:rPr>
      </w:pPr>
    </w:p>
    <w:p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C64EA3" w:rsidP="00A70429">
    <w:pPr>
      <w:pStyle w:val="Footer"/>
      <w:tabs>
        <w:tab w:val="clear" w:pos="8640"/>
        <w:tab w:val="right" w:pos="13230"/>
      </w:tabs>
      <w:jc w:val="center"/>
      <w:rPr>
        <w:sz w:val="20"/>
      </w:rPr>
    </w:pPr>
    <w:r>
      <w:rPr>
        <w:sz w:val="20"/>
      </w:rPr>
      <w:t>(V</w:t>
    </w:r>
    <w:r w:rsidR="006274D9">
      <w:rPr>
        <w:sz w:val="20"/>
      </w:rPr>
      <w:t>.</w:t>
    </w:r>
    <w:r w:rsidR="0068047B">
      <w:rPr>
        <w:sz w:val="20"/>
      </w:rPr>
      <w:t>11</w:t>
    </w:r>
    <w:r>
      <w:rPr>
        <w:sz w:val="20"/>
      </w:rPr>
      <w:t>17)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86585C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86585C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proofErr w:type="gramStart"/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</w:t>
    </w:r>
    <w:proofErr w:type="gramEnd"/>
    <w:r w:rsidR="009E70B1" w:rsidRPr="009E70B1">
      <w:rPr>
        <w:rStyle w:val="PageNumber"/>
        <w:rFonts w:cs="Arial"/>
        <w:color w:val="FF0000"/>
        <w:sz w:val="20"/>
      </w:rPr>
      <w:t>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:rsidR="00A20461" w:rsidRDefault="00A20461" w:rsidP="009E70B1">
    <w:pPr>
      <w:pStyle w:val="Header"/>
      <w:rPr>
        <w:sz w:val="20"/>
      </w:rPr>
    </w:pPr>
  </w:p>
  <w:p w:rsidR="009E70B1" w:rsidRDefault="009E70B1" w:rsidP="009E70B1">
    <w:pPr>
      <w:pStyle w:val="Header"/>
      <w:rPr>
        <w:sz w:val="20"/>
      </w:rPr>
    </w:pPr>
  </w:p>
  <w:p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071D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6CAB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F42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2467"/>
    <w:rsid w:val="00352666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40FC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47ABC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82A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2C13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585C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643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42E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2D27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5FF64-7580-406D-8E59-0D1609EF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1125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French, JoAnne (CoveredCA)</cp:lastModifiedBy>
  <cp:revision>6</cp:revision>
  <cp:lastPrinted>2017-09-14T17:42:00Z</cp:lastPrinted>
  <dcterms:created xsi:type="dcterms:W3CDTF">2017-11-13T21:14:00Z</dcterms:created>
  <dcterms:modified xsi:type="dcterms:W3CDTF">2017-11-13T21:37:00Z</dcterms:modified>
</cp:coreProperties>
</file>